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BF" w:rsidRPr="00D727BF" w:rsidRDefault="00D727BF" w:rsidP="00D727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7BF">
        <w:rPr>
          <w:rFonts w:ascii="Times New Roman" w:eastAsia="Calibri" w:hAnsi="Times New Roman" w:cs="Times New Roman"/>
          <w:sz w:val="28"/>
          <w:szCs w:val="28"/>
          <w:lang w:eastAsia="ru-RU"/>
        </w:rPr>
        <w:t>«Утверждаю»</w:t>
      </w:r>
    </w:p>
    <w:p w:rsidR="00D727BF" w:rsidRPr="00D727BF" w:rsidRDefault="00D727BF" w:rsidP="00D727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7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Зав. кафедрой фармакологии </w:t>
      </w:r>
    </w:p>
    <w:p w:rsidR="00D727BF" w:rsidRPr="00D727BF" w:rsidRDefault="00D727BF" w:rsidP="00D727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7BF">
        <w:rPr>
          <w:rFonts w:ascii="Times New Roman" w:eastAsia="Calibri" w:hAnsi="Times New Roman" w:cs="Times New Roman"/>
          <w:sz w:val="28"/>
          <w:szCs w:val="28"/>
          <w:lang w:eastAsia="ru-RU"/>
        </w:rPr>
        <w:t>и клинической фармакологии</w:t>
      </w:r>
    </w:p>
    <w:p w:rsidR="00D727BF" w:rsidRPr="00D727BF" w:rsidRDefault="00D727BF" w:rsidP="00D727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7BF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каф. заседания № 1 от 31.08.2022 г.)</w:t>
      </w:r>
    </w:p>
    <w:p w:rsidR="00D727BF" w:rsidRPr="00D727BF" w:rsidRDefault="00D727BF" w:rsidP="00D727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7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доцент                Н.Ю. </w:t>
      </w:r>
      <w:proofErr w:type="spellStart"/>
      <w:r w:rsidRPr="00D727BF">
        <w:rPr>
          <w:rFonts w:ascii="Times New Roman" w:eastAsia="Calibri" w:hAnsi="Times New Roman" w:cs="Times New Roman"/>
          <w:sz w:val="28"/>
          <w:szCs w:val="28"/>
          <w:lang w:eastAsia="ru-RU"/>
        </w:rPr>
        <w:t>Колгина</w:t>
      </w:r>
      <w:proofErr w:type="spellEnd"/>
    </w:p>
    <w:p w:rsidR="00D727BF" w:rsidRPr="00D727BF" w:rsidRDefault="00D727BF" w:rsidP="00D727B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7BF">
        <w:rPr>
          <w:rFonts w:ascii="Times New Roman" w:eastAsia="Calibri" w:hAnsi="Times New Roman" w:cs="Times New Roman"/>
          <w:sz w:val="28"/>
          <w:szCs w:val="28"/>
          <w:lang w:eastAsia="ru-RU"/>
        </w:rPr>
        <w:t>31.08.2022 г.</w:t>
      </w:r>
    </w:p>
    <w:p w:rsidR="00D727BF" w:rsidRDefault="00D727BF" w:rsidP="008E1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52A" w:rsidRPr="008E152A" w:rsidRDefault="008E152A" w:rsidP="008E1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КО 2 ЭТАПУ ЭКЗАМЕНА (СОБЕСЕДОВАНИЕ)</w:t>
      </w:r>
    </w:p>
    <w:p w:rsidR="008E152A" w:rsidRDefault="008E152A" w:rsidP="00501921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студентов лечебного факультета</w:t>
      </w:r>
      <w:r w:rsidR="00501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2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Pr="008E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501921" w:rsidRPr="008E152A" w:rsidRDefault="00501921" w:rsidP="00501921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Фармакология как наука. Ее содержание, связь с другими дисциплинами, этапы развития, достижения и задачи. Состояние современной фармакологии.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Понятие 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фармакодинамике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</w:t>
      </w:r>
      <w:r w:rsidRPr="00530C80">
        <w:rPr>
          <w:rFonts w:ascii="Times New Roman" w:hAnsi="Times New Roman" w:cs="Times New Roman"/>
          <w:sz w:val="28"/>
          <w:szCs w:val="28"/>
        </w:rPr>
        <w:t>а</w:t>
      </w:r>
      <w:r w:rsidRPr="00D44DF1">
        <w:rPr>
          <w:rFonts w:ascii="Times New Roman" w:hAnsi="Times New Roman" w:cs="Times New Roman"/>
          <w:sz w:val="28"/>
          <w:szCs w:val="28"/>
        </w:rPr>
        <w:t>кокинетике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фармакогенетике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08477D" w:rsidRPr="00D44DF1" w:rsidRDefault="0008477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Рецепт и его структура, правила оформления. Формы рецептурных бланков.</w:t>
      </w:r>
    </w:p>
    <w:p w:rsidR="00760C3B" w:rsidRDefault="00760C3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Лекарственные формы, их классификация, медицинское назначение.</w:t>
      </w:r>
    </w:p>
    <w:p w:rsidR="00575624" w:rsidRPr="00D44DF1" w:rsidRDefault="0057562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Понятие о лекарственном веществе, сырье и его видах, </w:t>
      </w:r>
      <w:r>
        <w:rPr>
          <w:rFonts w:ascii="Times New Roman" w:hAnsi="Times New Roman" w:cs="Times New Roman"/>
          <w:sz w:val="28"/>
          <w:szCs w:val="28"/>
        </w:rPr>
        <w:t xml:space="preserve">лекарственной </w:t>
      </w:r>
      <w:r w:rsidRPr="00D44DF1">
        <w:rPr>
          <w:rFonts w:ascii="Times New Roman" w:hAnsi="Times New Roman" w:cs="Times New Roman"/>
          <w:sz w:val="28"/>
          <w:szCs w:val="28"/>
        </w:rPr>
        <w:t>форме, препарате.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Понятие о лекарственном </w:t>
      </w:r>
      <w:r>
        <w:rPr>
          <w:rFonts w:ascii="Times New Roman" w:hAnsi="Times New Roman" w:cs="Times New Roman"/>
          <w:sz w:val="28"/>
          <w:szCs w:val="28"/>
        </w:rPr>
        <w:t>препарате</w:t>
      </w:r>
      <w:r w:rsidRPr="00D44DF1">
        <w:rPr>
          <w:rFonts w:ascii="Times New Roman" w:hAnsi="Times New Roman" w:cs="Times New Roman"/>
          <w:sz w:val="28"/>
          <w:szCs w:val="28"/>
        </w:rPr>
        <w:t>, дозе и концентрации. Виды доз. Широта терапевтического действия. Зависимость эффекта от дозы и концентрации вещества.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Всасывание лекарственных веществ, его механизмы. Особенности всасывания в различных отделах пищеварительного тракта. Факторы, влияющие на всасывание. Понятие 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биодоступности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Пути выведения лекарственных средств из организма, их значение. Особенности выделения лекарств почками.</w:t>
      </w:r>
    </w:p>
    <w:p w:rsidR="00136BB0" w:rsidRPr="00D44DF1" w:rsidRDefault="00136BB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Способы доставки лекарств к органам-мишеням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D44DF1">
        <w:rPr>
          <w:rFonts w:ascii="Times New Roman" w:hAnsi="Times New Roman" w:cs="Times New Roman"/>
          <w:sz w:val="28"/>
          <w:szCs w:val="28"/>
        </w:rPr>
        <w:t>екарственные формы и системы для поддержания постоянной концентрации лекарственного вещества в организме.</w:t>
      </w:r>
    </w:p>
    <w:p w:rsidR="0088641E" w:rsidRPr="00D44DF1" w:rsidRDefault="0088641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Механизмы действия лекарственных веществ (физический, химический,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циторецепторный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действия лекарственных препаратов </w:t>
      </w:r>
      <w:r w:rsidRPr="00D44DF1">
        <w:rPr>
          <w:rFonts w:ascii="Times New Roman" w:hAnsi="Times New Roman" w:cs="Times New Roman"/>
          <w:sz w:val="28"/>
          <w:szCs w:val="28"/>
        </w:rPr>
        <w:t>(местное, рефлекторное, резорбтивное и др.)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Факторы, влияющие на действие лекарственных веществ: химическая структура, физико-химические свойства. Значение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стереоизомерии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липофильности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полярности, степени диссоциации веществ.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Внешние факторы, влияющие на действие лекарственных веществ.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Роль генетических факторов в развитии эффектов лекарственных </w:t>
      </w:r>
      <w:r>
        <w:rPr>
          <w:rFonts w:ascii="Times New Roman" w:hAnsi="Times New Roman" w:cs="Times New Roman"/>
          <w:sz w:val="28"/>
          <w:szCs w:val="28"/>
        </w:rPr>
        <w:t>препаратов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Идиосинкразия. </w:t>
      </w:r>
    </w:p>
    <w:p w:rsidR="00C4790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лекарственных веществ: синергизм и антагонизм, их виды;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синергоантагонизм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90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Фармацевтическая и фармакологическая несовместимость лекарственных веществ.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Принципы комбинированного применения лекарственных веществ.</w:t>
      </w:r>
    </w:p>
    <w:p w:rsidR="00C4790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неблагоприятных побочных реакций (отрицательного действия лекарств).</w:t>
      </w:r>
    </w:p>
    <w:p w:rsidR="000B33C9" w:rsidRPr="00D44DF1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Действие лекарственных веществ при их повторных введениях: привыкание (толерантность),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тахифилаксия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кумуляция.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вызывающие лекарственную зависимость. Общие представления о наркоманиях и токсикоманиях. Меры предупреждения, лечение.</w:t>
      </w:r>
    </w:p>
    <w:p w:rsidR="00C47901" w:rsidRPr="00D44DF1" w:rsidRDefault="00C4790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Побочные реакции в пределах терапевтических доз. Их классификации, характеристика.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Токсическое действие лекарственных веществ. Острые и хронические отравления. Причины, проявления, общие принципы лечения. Особенности терапии хронических отравлений.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Основные принципы лечения острых отравлений лекарственными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D44DF1">
        <w:rPr>
          <w:rFonts w:ascii="Times New Roman" w:hAnsi="Times New Roman" w:cs="Times New Roman"/>
          <w:sz w:val="28"/>
          <w:szCs w:val="28"/>
        </w:rPr>
        <w:t>ми</w:t>
      </w:r>
      <w:r w:rsidR="003849D9">
        <w:rPr>
          <w:rFonts w:ascii="Times New Roman" w:hAnsi="Times New Roman" w:cs="Times New Roman"/>
          <w:sz w:val="28"/>
          <w:szCs w:val="28"/>
        </w:rPr>
        <w:t>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Антидототерапия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Отравление</w:t>
      </w:r>
      <w:r w:rsidRPr="00D44DF1">
        <w:rPr>
          <w:rFonts w:ascii="Times New Roman" w:hAnsi="Times New Roman" w:cs="Times New Roman"/>
          <w:sz w:val="28"/>
          <w:szCs w:val="28"/>
        </w:rPr>
        <w:t xml:space="preserve"> лекарственными </w:t>
      </w:r>
      <w:r>
        <w:rPr>
          <w:rFonts w:ascii="Times New Roman" w:hAnsi="Times New Roman" w:cs="Times New Roman"/>
          <w:sz w:val="28"/>
          <w:szCs w:val="28"/>
        </w:rPr>
        <w:t>препаратами.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15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Классификация лекарственных веществ.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Действие лекарственных веществ на основные звенья рефлекторной дуги. </w:t>
      </w:r>
    </w:p>
    <w:p w:rsidR="00976719" w:rsidRPr="00D44DF1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Местноанестезирующие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Механизм действия, требования, предъявляемые к ним. Классификация.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поверхностной анестезии.</w:t>
      </w:r>
    </w:p>
    <w:p w:rsidR="007B2E6E" w:rsidRPr="00E359A7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анестетики (соединения сложных эфиров), сравнительная характеристика представителей группы. </w:t>
      </w:r>
    </w:p>
    <w:p w:rsidR="007B2E6E" w:rsidRDefault="003849D9" w:rsidP="00C479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анестетики (замещенные амиды), сравнительная характеристика представителей группы.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Вяжущие, обволакивающие, адсорбирующие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6E0542" w:rsidRDefault="006E0542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Холинорецепторы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их разновидности, локализация. Участие их и вторичных передатчиков в реализации эффекта. Классификация средств, влияющих на холинергические синапсы. 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холиноблокирующие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Действие и применение атропина. Отравление атропином и помощь при нем.</w:t>
      </w:r>
    </w:p>
    <w:p w:rsidR="00A63D9E" w:rsidRPr="00D44DF1" w:rsidRDefault="00A63D9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атропиноподобные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скополамин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платифиллин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и др.), селективные препараты.</w:t>
      </w:r>
    </w:p>
    <w:p w:rsidR="00126F2A" w:rsidRPr="00126F2A" w:rsidRDefault="00126F2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F2A">
        <w:rPr>
          <w:rFonts w:ascii="Times New Roman" w:hAnsi="Times New Roman" w:cs="Times New Roman"/>
          <w:sz w:val="28"/>
          <w:szCs w:val="28"/>
        </w:rPr>
        <w:t xml:space="preserve">Никотин, его токсическое действие на организм. Лечение острых отравлений. Препараты для лечения никотиновой токсикомании. 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Ганглиоблокаторы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136BB0" w:rsidRPr="00D44DF1" w:rsidRDefault="00136BB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lastRenderedPageBreak/>
        <w:t>Миорелаксанты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периферического действия (курареподобные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). Антагонисты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миорелаксантов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719" w:rsidRPr="00D44DF1" w:rsidRDefault="003849D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Ингибиторы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ацетилхолинэстеразы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фармакологические эффекты. Применение.</w:t>
      </w:r>
    </w:p>
    <w:p w:rsidR="00976719" w:rsidRPr="00D44DF1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Адренорецепторы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, разновидности и местонахождение; роль их и вторичных передатчиков (мессенджеров) в реализации эффекта. </w:t>
      </w:r>
    </w:p>
    <w:p w:rsidR="004224A3" w:rsidRDefault="004224A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Адреномиметические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Действие и применение адреналина. Особенности норадреналина. 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α-адреномиметические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β-адреномиметические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760C3B" w:rsidRPr="00D44DF1" w:rsidRDefault="00760C3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Антиадренергические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α-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β-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 Классификация. Основные эффекты. Обоснование использования их при сердечно-сосудистых и глазных заболеваниях. Побочные эффекты, коррекция.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Вегетотропные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(М-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холиномиметики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М-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холиноблокаторы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, β-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 в офтальмологии. Показания к применению. Обоснование выбор</w:t>
      </w:r>
      <w:r w:rsidRPr="00303C9D">
        <w:rPr>
          <w:rFonts w:ascii="Times New Roman" w:hAnsi="Times New Roman" w:cs="Times New Roman"/>
          <w:sz w:val="28"/>
          <w:szCs w:val="28"/>
        </w:rPr>
        <w:t>а</w:t>
      </w:r>
      <w:r w:rsidRPr="00D44DF1">
        <w:rPr>
          <w:rFonts w:ascii="Times New Roman" w:hAnsi="Times New Roman" w:cs="Times New Roman"/>
          <w:sz w:val="28"/>
          <w:szCs w:val="28"/>
        </w:rPr>
        <w:t xml:space="preserve"> с учетом механизмов действия.</w:t>
      </w:r>
    </w:p>
    <w:p w:rsidR="009C2DAD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5DC" w:rsidRDefault="00C525D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Наркоз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4DF1">
        <w:rPr>
          <w:rFonts w:ascii="Times New Roman" w:hAnsi="Times New Roman" w:cs="Times New Roman"/>
          <w:sz w:val="28"/>
          <w:szCs w:val="28"/>
        </w:rPr>
        <w:t xml:space="preserve">Виды наркоза. </w:t>
      </w:r>
      <w:r>
        <w:rPr>
          <w:rFonts w:ascii="Times New Roman" w:hAnsi="Times New Roman" w:cs="Times New Roman"/>
          <w:sz w:val="28"/>
          <w:szCs w:val="28"/>
        </w:rPr>
        <w:t xml:space="preserve">Механизмы действия наркозных средств. </w:t>
      </w:r>
      <w:r w:rsidRPr="00D44DF1">
        <w:rPr>
          <w:rFonts w:ascii="Times New Roman" w:hAnsi="Times New Roman" w:cs="Times New Roman"/>
          <w:sz w:val="28"/>
          <w:szCs w:val="28"/>
        </w:rPr>
        <w:t>Стадии ингаляционного наркоза. Осложнения наркоза, их коррекция.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Требования, предъявляемые к наркозным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D44DF1">
        <w:rPr>
          <w:rFonts w:ascii="Times New Roman" w:hAnsi="Times New Roman" w:cs="Times New Roman"/>
          <w:sz w:val="28"/>
          <w:szCs w:val="28"/>
        </w:rPr>
        <w:t>м. Сравнительная характеристика средств для ингаляционного наркоза.</w:t>
      </w:r>
    </w:p>
    <w:p w:rsidR="00F9172E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для неингаляционного наркоза. Сравнительная характеристика.</w:t>
      </w:r>
    </w:p>
    <w:p w:rsidR="00C80446" w:rsidRDefault="00C804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Спирт этиловый, его местное и резорбтивное действие, антимикробный эффект. Применение в медицине. </w:t>
      </w:r>
    </w:p>
    <w:p w:rsidR="00292CB8" w:rsidRPr="00D44DF1" w:rsidRDefault="00292CB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Спирт этиловый. Отрицательное действие на организм человека. Острое отравление алкоголем и его лечение.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Снотворные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Снотворные из группы транквилизаторов.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E23">
        <w:rPr>
          <w:rFonts w:ascii="Times New Roman" w:hAnsi="Times New Roman" w:cs="Times New Roman"/>
          <w:sz w:val="28"/>
          <w:szCs w:val="28"/>
        </w:rPr>
        <w:t xml:space="preserve">роизводные барбитуровой кислоты.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 в медицинской практике. Отравление барбитуратами. Л</w:t>
      </w:r>
      <w:r w:rsidRPr="00D44DF1">
        <w:rPr>
          <w:rFonts w:ascii="Times New Roman" w:hAnsi="Times New Roman" w:cs="Times New Roman"/>
          <w:sz w:val="28"/>
          <w:szCs w:val="28"/>
        </w:rPr>
        <w:t>ечение.</w:t>
      </w:r>
    </w:p>
    <w:p w:rsidR="00AE2E1B" w:rsidRPr="00D44DF1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Противосудорожные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купирования приступа судорог, их характеристика.</w:t>
      </w:r>
    </w:p>
    <w:p w:rsidR="00AE2E1B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Противоэпилептические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E1DDE" w:rsidRPr="00D44DF1" w:rsidRDefault="009E1DD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Дофаминергические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A63D9E" w:rsidRPr="00D44DF1" w:rsidRDefault="00A63D9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Противопаркинсонические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Пути фармакологического воздействия на боль.</w:t>
      </w:r>
    </w:p>
    <w:p w:rsidR="002B5569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Опий и его алкалоиды, их препараты.</w:t>
      </w:r>
    </w:p>
    <w:p w:rsidR="002B5569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 xml:space="preserve">Морфин. Основные эффекты, механизмы. Понятие об опиоидных рецепторах и их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лигандах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Применение. Побочное действие, лекарственная зависимость. 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Синтетические заменители морфина.</w:t>
      </w:r>
    </w:p>
    <w:p w:rsidR="00C441C8" w:rsidRPr="00D44DF1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Неопиоидные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анальгетики центрального действия.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Ненаркотические анальгетики. Классификация. Основные эффекты и механизмы действия, показания к применению.</w:t>
      </w:r>
    </w:p>
    <w:p w:rsidR="002E0E71" w:rsidRPr="00D44DF1" w:rsidRDefault="002E0E7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Ненаркотические анальгетики – производные салициловой кислоты.</w:t>
      </w:r>
    </w:p>
    <w:p w:rsidR="00760C3B" w:rsidRPr="008B60CB" w:rsidRDefault="00760C3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0CB">
        <w:rPr>
          <w:rFonts w:ascii="Times New Roman" w:hAnsi="Times New Roman" w:cs="Times New Roman"/>
          <w:sz w:val="28"/>
          <w:szCs w:val="28"/>
        </w:rPr>
        <w:t>Ненаркотические анальгетики – производные пиразолона.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Нестероидные противовоспалительные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144" w:rsidRDefault="001C01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80446">
        <w:rPr>
          <w:rFonts w:ascii="Times New Roman" w:hAnsi="Times New Roman" w:cs="Times New Roman"/>
          <w:sz w:val="28"/>
          <w:szCs w:val="28"/>
        </w:rPr>
        <w:t>нтипсихотические препараты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446">
        <w:rPr>
          <w:rFonts w:ascii="Times New Roman" w:hAnsi="Times New Roman" w:cs="Times New Roman"/>
          <w:sz w:val="28"/>
          <w:szCs w:val="28"/>
        </w:rPr>
        <w:t xml:space="preserve"> </w:t>
      </w:r>
      <w:r w:rsidRPr="00D44DF1">
        <w:rPr>
          <w:rFonts w:ascii="Times New Roman" w:hAnsi="Times New Roman" w:cs="Times New Roman"/>
          <w:sz w:val="28"/>
          <w:szCs w:val="28"/>
        </w:rPr>
        <w:t xml:space="preserve"> классификация. Производные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фенотиазина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Действие и применение </w:t>
      </w:r>
      <w:proofErr w:type="spellStart"/>
      <w:r w:rsidRPr="00C80446">
        <w:rPr>
          <w:rFonts w:ascii="Times New Roman" w:hAnsi="Times New Roman" w:cs="Times New Roman"/>
          <w:sz w:val="28"/>
          <w:szCs w:val="28"/>
        </w:rPr>
        <w:t>хлорпромазина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Особенности других препаратов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фенотиазинового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ряда.</w:t>
      </w:r>
    </w:p>
    <w:p w:rsidR="001C0144" w:rsidRPr="00D44DF1" w:rsidRDefault="001C01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144">
        <w:rPr>
          <w:rFonts w:ascii="Times New Roman" w:hAnsi="Times New Roman" w:cs="Times New Roman"/>
          <w:sz w:val="28"/>
          <w:szCs w:val="28"/>
        </w:rPr>
        <w:t>Нейролептики.</w:t>
      </w:r>
      <w:r w:rsidRPr="00D44DF1">
        <w:rPr>
          <w:rFonts w:ascii="Times New Roman" w:hAnsi="Times New Roman" w:cs="Times New Roman"/>
          <w:sz w:val="28"/>
          <w:szCs w:val="28"/>
        </w:rPr>
        <w:t xml:space="preserve"> Производные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бути</w:t>
      </w:r>
      <w:r w:rsidRPr="001C0144">
        <w:rPr>
          <w:rFonts w:ascii="Times New Roman" w:hAnsi="Times New Roman" w:cs="Times New Roman"/>
          <w:sz w:val="28"/>
          <w:szCs w:val="28"/>
        </w:rPr>
        <w:t>ро</w:t>
      </w:r>
      <w:r w:rsidRPr="00D44DF1">
        <w:rPr>
          <w:rFonts w:ascii="Times New Roman" w:hAnsi="Times New Roman" w:cs="Times New Roman"/>
          <w:sz w:val="28"/>
          <w:szCs w:val="28"/>
        </w:rPr>
        <w:t>фенона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Особенности действия и применения. Понятие 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нейролептанальгезии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Транквилизаторы.</w:t>
      </w:r>
      <w:r w:rsidR="00292CB8" w:rsidRPr="00292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CB8">
        <w:rPr>
          <w:rFonts w:ascii="Times New Roman" w:hAnsi="Times New Roman" w:cs="Times New Roman"/>
          <w:sz w:val="28"/>
          <w:szCs w:val="28"/>
        </w:rPr>
        <w:t>Анксиолитики</w:t>
      </w:r>
      <w:proofErr w:type="spellEnd"/>
      <w:r w:rsidR="00292C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2CB8">
        <w:rPr>
          <w:rFonts w:ascii="Times New Roman" w:hAnsi="Times New Roman" w:cs="Times New Roman"/>
          <w:sz w:val="28"/>
          <w:szCs w:val="28"/>
        </w:rPr>
        <w:t>бензодиазепины</w:t>
      </w:r>
      <w:proofErr w:type="spellEnd"/>
      <w:r w:rsidR="00292CB8">
        <w:rPr>
          <w:rFonts w:ascii="Times New Roman" w:hAnsi="Times New Roman" w:cs="Times New Roman"/>
          <w:sz w:val="28"/>
          <w:szCs w:val="28"/>
        </w:rPr>
        <w:t>). Классификации. Сравнительная характеристика отдельных представителей.</w:t>
      </w:r>
    </w:p>
    <w:p w:rsidR="00292CB8" w:rsidRPr="00D44DF1" w:rsidRDefault="00292CB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Седативные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Классификация, применение.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 Цели их использования.</w:t>
      </w:r>
    </w:p>
    <w:p w:rsidR="007B2E6E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Психостимуляторы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препараты. 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Показания для применения.</w:t>
      </w:r>
    </w:p>
    <w:p w:rsidR="002E0E71" w:rsidRDefault="002E0E7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Антидепрессанты.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по механизму действия. Сравнительная характеристика групп. </w:t>
      </w:r>
    </w:p>
    <w:p w:rsidR="00C441C8" w:rsidRPr="00D44DF1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ГАМК и ГАМК-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ергические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C32F7C" w:rsidRDefault="00C32F7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2987" w:rsidRPr="00D44DF1" w:rsidRDefault="00092987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Стимуляторы дыхания. </w:t>
      </w:r>
      <w:r w:rsidR="009C2DAD">
        <w:rPr>
          <w:rFonts w:ascii="Times New Roman" w:hAnsi="Times New Roman" w:cs="Times New Roman"/>
          <w:sz w:val="28"/>
          <w:szCs w:val="28"/>
        </w:rPr>
        <w:t>Классификация, возможности применения.</w:t>
      </w:r>
    </w:p>
    <w:p w:rsidR="00092987" w:rsidRPr="00D44DF1" w:rsidRDefault="00092987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Противокашлевые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0B33C9" w:rsidRPr="00D44DF1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Отхаркивающие </w:t>
      </w:r>
      <w:r w:rsidR="009C2DAD">
        <w:rPr>
          <w:rFonts w:ascii="Times New Roman" w:hAnsi="Times New Roman" w:cs="Times New Roman"/>
          <w:sz w:val="28"/>
          <w:szCs w:val="28"/>
        </w:rPr>
        <w:t>средства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по механизму действия. Сравнительная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ацетилцистеина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бромгексина,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амброксола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F7C" w:rsidRPr="00D44DF1" w:rsidRDefault="00C32F7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применяемые при отеке легких. Обоснование их выбора с учетом механизма действия.</w:t>
      </w: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бронхиальной астмы. Классификация. Характеристика основных групп.</w:t>
      </w: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Принципы терапии сердечной недостаточности. Основные </w:t>
      </w:r>
      <w:r w:rsidR="009C2DAD">
        <w:rPr>
          <w:rFonts w:ascii="Times New Roman" w:hAnsi="Times New Roman" w:cs="Times New Roman"/>
          <w:sz w:val="28"/>
          <w:szCs w:val="28"/>
        </w:rPr>
        <w:t>группы</w:t>
      </w:r>
      <w:r w:rsidRPr="00D44DF1">
        <w:rPr>
          <w:rFonts w:ascii="Times New Roman" w:hAnsi="Times New Roman" w:cs="Times New Roman"/>
          <w:sz w:val="28"/>
          <w:szCs w:val="28"/>
        </w:rPr>
        <w:t>, препараты.</w:t>
      </w:r>
    </w:p>
    <w:p w:rsidR="003B6AEE" w:rsidRPr="00D44DF1" w:rsidRDefault="003B6AE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Сердечные гликозиды. Источники получения, химическая структура, действие на сердце и его механизмы, другие эффекты.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 Препараты наперстянки, их особенности.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Сердечные гликозиды. Основные терапевтические эффекты. Показания и противопоказания к применению. Интоксикация, профилактика и лечение. </w:t>
      </w:r>
    </w:p>
    <w:p w:rsidR="003B6AEE" w:rsidRPr="00D44DF1" w:rsidRDefault="003B6AE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>Сердечные гликозиды. Препараты строфанта и ландыша.</w:t>
      </w:r>
    </w:p>
    <w:p w:rsidR="0007395C" w:rsidRPr="00D44DF1" w:rsidRDefault="0007395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Негликозидные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кардиостимуляторы.</w:t>
      </w:r>
    </w:p>
    <w:p w:rsidR="00B75E23" w:rsidRPr="00D44DF1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Противоаритмические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– блокаторы натриевых каналов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мембраностабилизаторы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Противоаритмические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брадиаритмиях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D5F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Принципы лечения стенокардии. Классификация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антиангинальных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E43394" w:rsidRPr="00D44DF1" w:rsidRDefault="00E4339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Антиангинальные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– производные органических нитратов. </w:t>
      </w:r>
    </w:p>
    <w:p w:rsidR="00E43394" w:rsidRPr="00D44DF1" w:rsidRDefault="00E4339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Нитроглицерин. Основные эффекты, механизм действия, применение, лекарственные формы и препараты.</w:t>
      </w: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применяемые при инфаркте миокарда.</w:t>
      </w:r>
    </w:p>
    <w:p w:rsidR="000B33C9" w:rsidRPr="00D44DF1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Блокаторы кальциевых каналов. Основные эффекты, механизмы. Обоснование применения их при сердечно-сосудистых заболеваниях.</w:t>
      </w:r>
    </w:p>
    <w:p w:rsidR="007B2E6E" w:rsidRPr="00D44DF1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Принципы лечения гипертонической болезни. Классификация гипотензивных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антигипертензивных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 средств.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Нейротропные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Характеристика основных групп.</w:t>
      </w:r>
    </w:p>
    <w:p w:rsidR="00DD5A10" w:rsidRPr="00D44DF1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нейротропного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действия. </w:t>
      </w:r>
    </w:p>
    <w:p w:rsidR="00C441C8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миотропного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действия: блокаторы кальциевых каналов, активаторы калиевых каналов, донаторы окиси азота и др.</w:t>
      </w:r>
    </w:p>
    <w:p w:rsidR="007B2E6E" w:rsidRPr="00D44DF1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Гипотензивные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влияющие на ренин-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альдостероновую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систему (РААС).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чегонные препараты. Классификации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Показания к применению. 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Диуретики: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ацетазоламид</w:t>
      </w:r>
      <w:proofErr w:type="spellEnd"/>
      <w:r w:rsidRPr="00BD5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гидрохлоротиазид</w:t>
      </w:r>
      <w:proofErr w:type="spellEnd"/>
      <w:r w:rsidRPr="00BD5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индапамид</w:t>
      </w:r>
      <w:proofErr w:type="spellEnd"/>
      <w:r w:rsidRPr="00BD5A2E">
        <w:rPr>
          <w:rFonts w:ascii="Times New Roman" w:hAnsi="Times New Roman" w:cs="Times New Roman"/>
          <w:sz w:val="28"/>
          <w:szCs w:val="28"/>
        </w:rPr>
        <w:t>. Сравнительная характеристика.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Диуретики: </w:t>
      </w:r>
      <w:proofErr w:type="spellStart"/>
      <w:r w:rsidRPr="00BD5A2E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нитол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спиронолактон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фуросемид</w:t>
      </w:r>
      <w:r w:rsidRPr="00BD5A2E">
        <w:rPr>
          <w:rFonts w:ascii="Times New Roman" w:hAnsi="Times New Roman" w:cs="Times New Roman"/>
          <w:sz w:val="28"/>
          <w:szCs w:val="28"/>
        </w:rPr>
        <w:t>. Сравнительная характеристика.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влияющие на аппетит.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влияющие на моторику желудочно-кишечного тракта.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применяемые при язвенной болезни. Антациды 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гастропротекторы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E23" w:rsidRPr="00A753FF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Желчегонные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гепатопротекторные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753FF">
        <w:rPr>
          <w:rFonts w:ascii="Times New Roman" w:hAnsi="Times New Roman" w:cs="Times New Roman"/>
          <w:sz w:val="28"/>
          <w:szCs w:val="28"/>
        </w:rPr>
        <w:t>деметионин</w:t>
      </w:r>
      <w:proofErr w:type="spellEnd"/>
      <w:r w:rsidRPr="00A75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53FF">
        <w:rPr>
          <w:rFonts w:ascii="Times New Roman" w:hAnsi="Times New Roman" w:cs="Times New Roman"/>
          <w:sz w:val="28"/>
          <w:szCs w:val="28"/>
        </w:rPr>
        <w:t>глицирризиновая</w:t>
      </w:r>
      <w:proofErr w:type="spellEnd"/>
      <w:r w:rsidRPr="00A753FF">
        <w:rPr>
          <w:rFonts w:ascii="Times New Roman" w:hAnsi="Times New Roman" w:cs="Times New Roman"/>
          <w:sz w:val="28"/>
          <w:szCs w:val="28"/>
        </w:rPr>
        <w:t xml:space="preserve"> кислота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3FF">
        <w:rPr>
          <w:rFonts w:ascii="Times New Roman" w:hAnsi="Times New Roman" w:cs="Times New Roman"/>
          <w:sz w:val="28"/>
          <w:szCs w:val="28"/>
        </w:rPr>
        <w:t xml:space="preserve"> фосфолипиды,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урсодезоксихолевая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(сравнительная характеристика).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D5F" w:rsidRPr="00D44DF1" w:rsidRDefault="00F40D5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Витамины, их классификация. Общие принципы витаминотерапии. </w:t>
      </w:r>
    </w:p>
    <w:p w:rsidR="00C441C8" w:rsidRPr="00D44DF1" w:rsidRDefault="00C441C8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Витамины, влияющие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-восстановительные процессы. </w:t>
      </w:r>
    </w:p>
    <w:p w:rsidR="000715D8" w:rsidRPr="00D44DF1" w:rsidRDefault="0009699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Витаминные препараты</w:t>
      </w:r>
      <w:r w:rsidR="000715D8" w:rsidRPr="00D44DF1">
        <w:rPr>
          <w:rFonts w:ascii="Times New Roman" w:hAnsi="Times New Roman" w:cs="Times New Roman"/>
          <w:sz w:val="28"/>
          <w:szCs w:val="28"/>
        </w:rPr>
        <w:t>, влияющие на белковый и нуклеиновый обмен.</w:t>
      </w:r>
    </w:p>
    <w:p w:rsidR="000715D8" w:rsidRPr="009C2DAD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DAD">
        <w:rPr>
          <w:rFonts w:ascii="Times New Roman" w:hAnsi="Times New Roman" w:cs="Times New Roman"/>
          <w:sz w:val="28"/>
          <w:szCs w:val="28"/>
        </w:rPr>
        <w:t>Витамины</w:t>
      </w:r>
      <w:r>
        <w:rPr>
          <w:rFonts w:ascii="Times New Roman" w:hAnsi="Times New Roman" w:cs="Times New Roman"/>
          <w:sz w:val="28"/>
          <w:szCs w:val="28"/>
        </w:rPr>
        <w:t>, влияющие на углеводный обмен и обмен ацетилхолина.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Витамин Д и его препараты.</w:t>
      </w:r>
    </w:p>
    <w:p w:rsidR="007B2E6E" w:rsidRPr="00D44DF1" w:rsidRDefault="007B2E6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>Витамин К, его препараты и антагонисты.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Витамины А и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действия.</w:t>
      </w:r>
    </w:p>
    <w:p w:rsidR="00D521CA" w:rsidRPr="00D44DF1" w:rsidRDefault="00D521C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Витамины. Их взаимодействие. Комбинированные поливитаминные препараты. Побочные и токсические эффекты витаминов, коррекция. Антивитамины. 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влияющие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миометрий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(маточные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).</w:t>
      </w:r>
    </w:p>
    <w:p w:rsidR="00530C80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усиления родовой деятельности.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Взаимосвязь между гормонами, гормональными 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антигормональными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препаратами. Осложнения гормональной терапии и коррекция.</w:t>
      </w:r>
    </w:p>
    <w:p w:rsidR="000715D8" w:rsidRDefault="00A753FF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0AE5" w:rsidRPr="00D44DF1">
        <w:rPr>
          <w:rFonts w:ascii="Times New Roman" w:hAnsi="Times New Roman" w:cs="Times New Roman"/>
          <w:sz w:val="28"/>
          <w:szCs w:val="28"/>
        </w:rPr>
        <w:t>ормональные препараты. Классификация. Принципы действия.</w:t>
      </w:r>
    </w:p>
    <w:p w:rsidR="00AE2E1B" w:rsidRPr="00D44DF1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Гормоны и гормональные препараты передней доли гипофиза.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Гормональные препараты задней доли гипофиза.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Гормональные препараты щитовидной железы,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антитиреоидные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Противодиабетические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Инсулин и его препараты.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Противодиабетические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перорального применения.</w:t>
      </w:r>
    </w:p>
    <w:p w:rsidR="002B5569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при диабетической (кето-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ацидотичес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и гипогликемической комах. Тактика лечения, лекарственные препараты.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Принципиальные различия между топическими и системными ГКС. </w:t>
      </w:r>
      <w:r w:rsidRPr="00136B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еханизмы действия. Побочные </w:t>
      </w:r>
      <w:r w:rsidR="009C2DAD">
        <w:rPr>
          <w:rFonts w:ascii="Times New Roman" w:hAnsi="Times New Roman" w:cs="Times New Roman"/>
          <w:sz w:val="28"/>
          <w:szCs w:val="28"/>
        </w:rPr>
        <w:t>эффекты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Стероидные противовоспалительные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75624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44DF1">
        <w:rPr>
          <w:rFonts w:ascii="Times New Roman" w:hAnsi="Times New Roman" w:cs="Times New Roman"/>
          <w:sz w:val="28"/>
          <w:szCs w:val="28"/>
        </w:rPr>
        <w:t>ормональные препараты (эстрогены и гестагены).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C80" w:rsidRDefault="0057562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Гормональная контрацепция</w:t>
      </w:r>
      <w:r w:rsidR="00530C80">
        <w:rPr>
          <w:rFonts w:ascii="Times New Roman" w:hAnsi="Times New Roman" w:cs="Times New Roman"/>
          <w:sz w:val="28"/>
          <w:szCs w:val="28"/>
        </w:rPr>
        <w:t>. Классификация. Побочные действия.</w:t>
      </w:r>
    </w:p>
    <w:p w:rsidR="00635315" w:rsidRPr="00D44DF1" w:rsidRDefault="00635315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Препараты мужских половых желез и их аналоги.</w:t>
      </w:r>
    </w:p>
    <w:p w:rsidR="00E2315B" w:rsidRPr="00D44DF1" w:rsidRDefault="00E2315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Анаболические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DD5A10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Антигормональные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Классификация по механизму действия. Сравнительная характеристика АСК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клопидогрела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DAD" w:rsidRPr="0053353E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Антикоагулянты, классификация, механизмы действия.</w:t>
      </w:r>
    </w:p>
    <w:p w:rsidR="00DD5E46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влияющие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фибринолиз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C2DAD" w:rsidRPr="00D44DF1" w:rsidRDefault="009C2DA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Гемостатические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C216EE">
        <w:rPr>
          <w:rFonts w:ascii="Times New Roman" w:hAnsi="Times New Roman" w:cs="Times New Roman"/>
          <w:sz w:val="28"/>
          <w:szCs w:val="28"/>
        </w:rPr>
        <w:t>.</w:t>
      </w:r>
    </w:p>
    <w:p w:rsidR="00DD5A10" w:rsidRPr="00D44DF1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действующие на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0715D8" w:rsidRDefault="0008783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="001C0AE5" w:rsidRPr="00D44DF1">
        <w:rPr>
          <w:rFonts w:ascii="Times New Roman" w:hAnsi="Times New Roman" w:cs="Times New Roman"/>
          <w:sz w:val="28"/>
          <w:szCs w:val="28"/>
        </w:rPr>
        <w:t xml:space="preserve">, действующие на </w:t>
      </w:r>
      <w:proofErr w:type="spellStart"/>
      <w:r w:rsidR="001C0AE5" w:rsidRPr="00D44DF1">
        <w:rPr>
          <w:rFonts w:ascii="Times New Roman" w:hAnsi="Times New Roman" w:cs="Times New Roman"/>
          <w:sz w:val="28"/>
          <w:szCs w:val="28"/>
        </w:rPr>
        <w:t>лейкопоэз</w:t>
      </w:r>
      <w:proofErr w:type="spellEnd"/>
      <w:r w:rsidR="001C0AE5" w:rsidRPr="00D44DF1">
        <w:rPr>
          <w:rFonts w:ascii="Times New Roman" w:hAnsi="Times New Roman" w:cs="Times New Roman"/>
          <w:sz w:val="28"/>
          <w:szCs w:val="28"/>
        </w:rPr>
        <w:t>.</w:t>
      </w:r>
    </w:p>
    <w:p w:rsidR="00976719" w:rsidRDefault="0097671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Противобластомные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Общие принципы действия и применения.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Синтетические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противобластомные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алкилирующие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препараты, антиметаболиты, разные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цисплатин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).</w:t>
      </w:r>
    </w:p>
    <w:p w:rsidR="0008477D" w:rsidRPr="00D44DF1" w:rsidRDefault="0008477D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Антибластомные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: вещества растительного происхождения, антибиотики, ферментные, гормональные 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антигормональные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препараты. 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применяющиеся при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гемобластозах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B24" w:rsidRDefault="002D6C0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Противо</w:t>
      </w:r>
      <w:r w:rsidR="0062799A" w:rsidRPr="00760C3B">
        <w:rPr>
          <w:rFonts w:ascii="Times New Roman" w:hAnsi="Times New Roman" w:cs="Times New Roman"/>
          <w:sz w:val="28"/>
          <w:szCs w:val="28"/>
        </w:rPr>
        <w:t>атеро</w:t>
      </w:r>
      <w:r w:rsidRPr="00D44DF1">
        <w:rPr>
          <w:rFonts w:ascii="Times New Roman" w:hAnsi="Times New Roman" w:cs="Times New Roman"/>
          <w:sz w:val="28"/>
          <w:szCs w:val="28"/>
        </w:rPr>
        <w:t>склеротические</w:t>
      </w:r>
      <w:proofErr w:type="spellEnd"/>
      <w:r w:rsidR="00EF1A9F">
        <w:rPr>
          <w:rFonts w:ascii="Times New Roman" w:hAnsi="Times New Roman" w:cs="Times New Roman"/>
          <w:sz w:val="28"/>
          <w:szCs w:val="28"/>
        </w:rPr>
        <w:t xml:space="preserve"> </w:t>
      </w:r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 w:rsidR="00087830"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Классификация. Антиоксиданты. </w:t>
      </w:r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DF1">
        <w:rPr>
          <w:rFonts w:ascii="Times New Roman" w:hAnsi="Times New Roman" w:cs="Times New Roman"/>
          <w:sz w:val="28"/>
          <w:szCs w:val="28"/>
        </w:rPr>
        <w:lastRenderedPageBreak/>
        <w:t>Гиполипидемические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DD5E46" w:rsidRPr="00D44DF1" w:rsidRDefault="00DD5E4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Ферментные и антиферментные препараты. </w:t>
      </w:r>
    </w:p>
    <w:p w:rsidR="000715D8" w:rsidRDefault="0060065C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1CA">
        <w:rPr>
          <w:rFonts w:ascii="Times New Roman" w:hAnsi="Times New Roman" w:cs="Times New Roman"/>
          <w:sz w:val="28"/>
          <w:szCs w:val="28"/>
        </w:rPr>
        <w:t xml:space="preserve">Препараты, содержащие соли магния. </w:t>
      </w:r>
      <w:proofErr w:type="spellStart"/>
      <w:r w:rsidRPr="00D521CA">
        <w:rPr>
          <w:rFonts w:ascii="Times New Roman" w:hAnsi="Times New Roman" w:cs="Times New Roman"/>
          <w:sz w:val="28"/>
          <w:szCs w:val="28"/>
        </w:rPr>
        <w:t>Фармакодинамика</w:t>
      </w:r>
      <w:proofErr w:type="spellEnd"/>
      <w:r w:rsidRPr="00D521CA">
        <w:rPr>
          <w:rFonts w:ascii="Times New Roman" w:hAnsi="Times New Roman" w:cs="Times New Roman"/>
          <w:sz w:val="28"/>
          <w:szCs w:val="28"/>
        </w:rPr>
        <w:t>.</w:t>
      </w:r>
      <w:r w:rsidR="00C441C8" w:rsidRPr="00D521CA">
        <w:rPr>
          <w:rFonts w:ascii="Times New Roman" w:hAnsi="Times New Roman" w:cs="Times New Roman"/>
          <w:sz w:val="28"/>
          <w:szCs w:val="28"/>
        </w:rPr>
        <w:t xml:space="preserve"> Применение.</w:t>
      </w:r>
    </w:p>
    <w:p w:rsidR="00AE2E1B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Калий и его препараты. Роль калия в организме, регуляция его обмена, изменение содержания калия под влиянием лекарственных веществ. </w:t>
      </w:r>
    </w:p>
    <w:p w:rsidR="00AE2E1B" w:rsidRPr="00D44DF1" w:rsidRDefault="00AE2E1B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Применение препаратов калия. 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Натрий и его препараты. Плазмозамещающие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C0E" w:rsidRPr="009A6682" w:rsidRDefault="00585E61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682">
        <w:rPr>
          <w:rFonts w:ascii="Times New Roman" w:hAnsi="Times New Roman" w:cs="Times New Roman"/>
          <w:sz w:val="28"/>
          <w:szCs w:val="28"/>
        </w:rPr>
        <w:t xml:space="preserve">Кальций и его препараты. Витаминные, гормональные и др. </w:t>
      </w:r>
      <w:r w:rsidR="00087830" w:rsidRPr="009A6682">
        <w:rPr>
          <w:rFonts w:ascii="Times New Roman" w:hAnsi="Times New Roman" w:cs="Times New Roman"/>
          <w:sz w:val="28"/>
          <w:szCs w:val="28"/>
        </w:rPr>
        <w:t>препараты</w:t>
      </w:r>
      <w:r w:rsidRPr="009A6682">
        <w:rPr>
          <w:rFonts w:ascii="Times New Roman" w:hAnsi="Times New Roman" w:cs="Times New Roman"/>
          <w:sz w:val="28"/>
          <w:szCs w:val="28"/>
        </w:rPr>
        <w:t xml:space="preserve">, влияющие на обмен кальция в </w:t>
      </w:r>
      <w:r w:rsidR="00FD330E" w:rsidRPr="009A6682">
        <w:rPr>
          <w:rFonts w:ascii="Times New Roman" w:hAnsi="Times New Roman" w:cs="Times New Roman"/>
          <w:sz w:val="28"/>
          <w:szCs w:val="28"/>
        </w:rPr>
        <w:t>организме.</w:t>
      </w:r>
    </w:p>
    <w:p w:rsidR="007A3D59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3C9" w:rsidRDefault="000B33C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Антисептиче</w:t>
      </w:r>
      <w:r>
        <w:rPr>
          <w:rFonts w:ascii="Times New Roman" w:hAnsi="Times New Roman" w:cs="Times New Roman"/>
          <w:sz w:val="28"/>
          <w:szCs w:val="28"/>
        </w:rPr>
        <w:t>ски</w:t>
      </w:r>
      <w:r w:rsidR="00C216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дезинфицирующие препараты, химическая классификация, сравнительная характеристика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530C80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Антисептические и дезинфицирующие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Их отличия от химиотерапевтических средств, условия, влияющие на их действие.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Антисептики и дезинфицирующие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из группы галогенов.</w:t>
      </w:r>
    </w:p>
    <w:p w:rsidR="00530C80" w:rsidRPr="00D44DF1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Препараты йода. Их антиинфекционное и фармакотерапевтическое действие.</w:t>
      </w:r>
    </w:p>
    <w:p w:rsidR="00530C80" w:rsidRPr="006D5B70" w:rsidRDefault="00530C80" w:rsidP="00C47901">
      <w:pPr>
        <w:spacing w:after="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Дезинфицирующие и антисептические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C80">
        <w:rPr>
          <w:rFonts w:ascii="Times New Roman" w:hAnsi="Times New Roman" w:cs="Times New Roman"/>
          <w:sz w:val="28"/>
          <w:szCs w:val="28"/>
        </w:rPr>
        <w:t>препараты ароматического ряда. Группа фенола</w:t>
      </w:r>
      <w:r w:rsidRPr="006D5B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216EE">
        <w:rPr>
          <w:rFonts w:ascii="Times New Roman" w:hAnsi="Times New Roman" w:cs="Times New Roman"/>
          <w:sz w:val="28"/>
          <w:szCs w:val="28"/>
        </w:rPr>
        <w:t>равнительная характеристика.</w:t>
      </w:r>
    </w:p>
    <w:p w:rsidR="007A3D59" w:rsidRPr="00D44DF1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Антисептические 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группы красителей и группы окислителей.</w:t>
      </w:r>
    </w:p>
    <w:p w:rsidR="00F9172E" w:rsidRPr="00D44DF1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Принципы антибиотикотерапии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72E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Осложнения, вызываемые антибиотиками, их профилактика и лечение. </w:t>
      </w:r>
    </w:p>
    <w:p w:rsidR="007A3D59" w:rsidRPr="00096990" w:rsidRDefault="007A3D5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Пути повышения активности </w:t>
      </w:r>
      <w:r>
        <w:rPr>
          <w:rFonts w:ascii="Times New Roman" w:hAnsi="Times New Roman" w:cs="Times New Roman"/>
          <w:sz w:val="28"/>
          <w:szCs w:val="28"/>
        </w:rPr>
        <w:t>антибактериальных препаратов</w:t>
      </w:r>
      <w:r w:rsidRPr="00D44DF1">
        <w:rPr>
          <w:rFonts w:ascii="Times New Roman" w:hAnsi="Times New Roman" w:cs="Times New Roman"/>
          <w:sz w:val="28"/>
          <w:szCs w:val="28"/>
        </w:rPr>
        <w:t>. Комбинированные препараты.</w:t>
      </w:r>
      <w:r>
        <w:rPr>
          <w:rFonts w:ascii="Times New Roman" w:hAnsi="Times New Roman" w:cs="Times New Roman"/>
          <w:sz w:val="28"/>
          <w:szCs w:val="28"/>
        </w:rPr>
        <w:t xml:space="preserve"> Принципы комбинирования антибактериальных препаратов.</w:t>
      </w:r>
    </w:p>
    <w:p w:rsidR="004561B6" w:rsidRPr="00D44DF1" w:rsidRDefault="004561B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Антибиотики. П</w:t>
      </w:r>
      <w:r w:rsidRPr="00D44DF1">
        <w:rPr>
          <w:rFonts w:ascii="Times New Roman" w:hAnsi="Times New Roman" w:cs="Times New Roman"/>
          <w:sz w:val="28"/>
          <w:szCs w:val="28"/>
        </w:rPr>
        <w:t xml:space="preserve">енициллины.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 и методы его усиления. Показания для применения.</w:t>
      </w:r>
    </w:p>
    <w:p w:rsidR="004561B6" w:rsidRDefault="004561B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Антибиотики. Цефалоспорины</w:t>
      </w:r>
      <w:r w:rsidRPr="00D44D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 и методы его усиления. Показания для применения.</w:t>
      </w:r>
    </w:p>
    <w:p w:rsidR="00F33C4A" w:rsidRPr="00D44DF1" w:rsidRDefault="00F33C4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Антибиотики группы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карбапенемов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имипенем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BC3972">
        <w:rPr>
          <w:rFonts w:ascii="Times New Roman" w:hAnsi="Times New Roman" w:cs="Times New Roman"/>
          <w:sz w:val="28"/>
          <w:szCs w:val="28"/>
        </w:rPr>
        <w:t xml:space="preserve"> Механизм действия, показания к применению.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Антибиотики: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Классификация. Сравнительная характеристика эритромицина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азитромицина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группы левомицетина.</w:t>
      </w:r>
    </w:p>
    <w:p w:rsidR="00CD6E44" w:rsidRPr="00D44DF1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группы тетрациклина.</w:t>
      </w:r>
    </w:p>
    <w:p w:rsidR="004561B6" w:rsidRPr="00D44DF1" w:rsidRDefault="004561B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</w:t>
      </w:r>
      <w:r w:rsidR="00C216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216EE">
        <w:rPr>
          <w:rFonts w:ascii="Times New Roman" w:hAnsi="Times New Roman" w:cs="Times New Roman"/>
          <w:sz w:val="28"/>
          <w:szCs w:val="28"/>
        </w:rPr>
        <w:t>г</w:t>
      </w:r>
      <w:r w:rsidRPr="004561B6">
        <w:rPr>
          <w:rFonts w:ascii="Times New Roman" w:hAnsi="Times New Roman" w:cs="Times New Roman"/>
          <w:sz w:val="28"/>
          <w:szCs w:val="28"/>
        </w:rPr>
        <w:t>ликопептиды</w:t>
      </w:r>
      <w:proofErr w:type="spellEnd"/>
      <w:r w:rsidRPr="004561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действия. Показания для применения.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Антибиотики –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аминогликозиды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для местного применения.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Антистафилококковые антибиотики, их характеристика.</w:t>
      </w:r>
    </w:p>
    <w:p w:rsidR="00137C06" w:rsidRPr="00D44DF1" w:rsidRDefault="00137C06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Антибиотики для лечения грибковых и протозойных заболеваний.</w:t>
      </w:r>
    </w:p>
    <w:p w:rsidR="00821F74" w:rsidRDefault="00821F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lastRenderedPageBreak/>
        <w:t xml:space="preserve">Противотуберкулезные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 Классификация. Принципы химиотерапии туберкулеза.</w:t>
      </w:r>
    </w:p>
    <w:p w:rsidR="00B75E23" w:rsidRDefault="00B75E2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Противотуберкулезные антибиотики.</w:t>
      </w:r>
    </w:p>
    <w:p w:rsidR="00457B33" w:rsidRDefault="00457B33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Синтетические противотуберкулезные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F33C4A" w:rsidRDefault="00F33C4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Противосифилитические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CD6E44" w:rsidRDefault="00CD6E4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Противовирусные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821F74" w:rsidRPr="00D44DF1" w:rsidRDefault="00821F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Противогрибковые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A10" w:rsidRPr="00D44DF1" w:rsidRDefault="00DD5A10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протозойных заболеваний (трихомоноза, амебиаза и др.).</w:t>
      </w:r>
    </w:p>
    <w:p w:rsidR="009E1DDE" w:rsidRPr="00D44DF1" w:rsidRDefault="009E1DD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Противомалярийные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2D3874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Препараты из группы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нитрофуранов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 xml:space="preserve"> как антисептические и химиотерапевтические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9E1DDE" w:rsidRPr="00D44DF1" w:rsidRDefault="009E1DD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Сульфаниламидные препараты.</w:t>
      </w:r>
    </w:p>
    <w:p w:rsidR="002D3874" w:rsidRPr="00D44DF1" w:rsidRDefault="002D3874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B20"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 w:rsidRPr="001B1B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Механизм действия</w:t>
      </w:r>
      <w:r w:rsidR="00C21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Показания для применения.</w:t>
      </w:r>
      <w:r w:rsidRPr="00BC3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F9172E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Химиотерапевтические </w:t>
      </w: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кишечных инфекций. </w:t>
      </w:r>
    </w:p>
    <w:p w:rsidR="00D521CA" w:rsidRPr="00D44DF1" w:rsidRDefault="00D521C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 xml:space="preserve">Пути фармакологического воздействия при воспалительных заболеваниях органов дыхания. </w:t>
      </w:r>
    </w:p>
    <w:p w:rsidR="00D521CA" w:rsidRDefault="00D521CA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лечения воспалительных заболеваний мочевыводящих путей.</w:t>
      </w:r>
    </w:p>
    <w:p w:rsidR="00C216EE" w:rsidRPr="00D44DF1" w:rsidRDefault="00C216E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16EE" w:rsidRPr="00D44DF1" w:rsidRDefault="00C216EE" w:rsidP="00C216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 для реанимации.</w:t>
      </w:r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 xml:space="preserve">, механизм действия которых связан с </w:t>
      </w:r>
      <w:proofErr w:type="spellStart"/>
      <w:r w:rsidRPr="00D44DF1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D44DF1">
        <w:rPr>
          <w:rFonts w:ascii="Times New Roman" w:hAnsi="Times New Roman" w:cs="Times New Roman"/>
          <w:sz w:val="28"/>
          <w:szCs w:val="28"/>
        </w:rPr>
        <w:t>.</w:t>
      </w:r>
    </w:p>
    <w:p w:rsidR="002B5569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</w:t>
      </w:r>
      <w:r w:rsidRPr="00D44DF1">
        <w:rPr>
          <w:rFonts w:ascii="Times New Roman" w:hAnsi="Times New Roman" w:cs="Times New Roman"/>
          <w:sz w:val="28"/>
          <w:szCs w:val="28"/>
        </w:rPr>
        <w:t>, применяемые при аллергических реакциях немедленного типа. Классификация. Характеристика основных групп, препаратов</w:t>
      </w:r>
      <w:r w:rsidR="00F9172E">
        <w:rPr>
          <w:rFonts w:ascii="Times New Roman" w:hAnsi="Times New Roman" w:cs="Times New Roman"/>
          <w:sz w:val="28"/>
          <w:szCs w:val="28"/>
        </w:rPr>
        <w:t>.</w:t>
      </w:r>
    </w:p>
    <w:p w:rsidR="00F9172E" w:rsidRPr="008F477E" w:rsidRDefault="00F9172E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Антигистаминные препараты. Классификация по поколениям. Сравнительная характеристика поколений АГП.</w:t>
      </w:r>
    </w:p>
    <w:p w:rsidR="002B5569" w:rsidRPr="00D44DF1" w:rsidRDefault="002B5569" w:rsidP="00C479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DF1">
        <w:rPr>
          <w:rFonts w:ascii="Times New Roman" w:hAnsi="Times New Roman" w:cs="Times New Roman"/>
          <w:sz w:val="28"/>
          <w:szCs w:val="28"/>
        </w:rPr>
        <w:t>Иммуномодуляторы. Классификация. Характеристика основных групп, препаратов.</w:t>
      </w:r>
    </w:p>
    <w:sectPr w:rsidR="002B5569" w:rsidRPr="00D4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B5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29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21A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5111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648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907C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9620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A490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4413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17BB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42C6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1071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1700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172E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07CB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43635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C7B8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A4A4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C460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8105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EE7FE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0375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90F7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D2A5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DB402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7774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C8657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28573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D7F8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9587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E27A2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7C27D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F30B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D6C6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92372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935B7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35CA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475F8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7D6E9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7018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751CD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B53BD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B5F9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B1358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F56B6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E474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8C437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BA084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D02489"/>
    <w:multiLevelType w:val="hybridMultilevel"/>
    <w:tmpl w:val="3EB6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B77C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1824B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733D7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F4418"/>
    <w:multiLevelType w:val="hybridMultilevel"/>
    <w:tmpl w:val="CF0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21F3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8A4378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63E2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B7688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3D6B2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6D199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B7725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992B7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346B7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1D4DB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6C00F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490E8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1821D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2815E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631CD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37552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37A5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6A33D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14A7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0C13B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184400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1F6D8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DD32D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F252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1D292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3A627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E73B3C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CB6F2B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8621E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271A2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8B1E0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D6436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2D64A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419B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02507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D96163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726ADF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7A2B81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B61DC4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D66DF8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E05899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990BFA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9E4E95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E14687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6F1E4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EB4412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052A16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C0245D"/>
    <w:multiLevelType w:val="hybridMultilevel"/>
    <w:tmpl w:val="8FBE0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"/>
  </w:num>
  <w:num w:numId="3">
    <w:abstractNumId w:val="6"/>
  </w:num>
  <w:num w:numId="4">
    <w:abstractNumId w:val="84"/>
  </w:num>
  <w:num w:numId="5">
    <w:abstractNumId w:val="47"/>
  </w:num>
  <w:num w:numId="6">
    <w:abstractNumId w:val="58"/>
  </w:num>
  <w:num w:numId="7">
    <w:abstractNumId w:val="63"/>
  </w:num>
  <w:num w:numId="8">
    <w:abstractNumId w:val="25"/>
  </w:num>
  <w:num w:numId="9">
    <w:abstractNumId w:val="16"/>
  </w:num>
  <w:num w:numId="10">
    <w:abstractNumId w:val="64"/>
  </w:num>
  <w:num w:numId="11">
    <w:abstractNumId w:val="90"/>
  </w:num>
  <w:num w:numId="12">
    <w:abstractNumId w:val="50"/>
  </w:num>
  <w:num w:numId="13">
    <w:abstractNumId w:val="61"/>
  </w:num>
  <w:num w:numId="14">
    <w:abstractNumId w:val="4"/>
  </w:num>
  <w:num w:numId="15">
    <w:abstractNumId w:val="46"/>
  </w:num>
  <w:num w:numId="16">
    <w:abstractNumId w:val="49"/>
  </w:num>
  <w:num w:numId="17">
    <w:abstractNumId w:val="41"/>
  </w:num>
  <w:num w:numId="18">
    <w:abstractNumId w:val="73"/>
  </w:num>
  <w:num w:numId="19">
    <w:abstractNumId w:val="98"/>
  </w:num>
  <w:num w:numId="20">
    <w:abstractNumId w:val="36"/>
  </w:num>
  <w:num w:numId="21">
    <w:abstractNumId w:val="100"/>
  </w:num>
  <w:num w:numId="22">
    <w:abstractNumId w:val="57"/>
  </w:num>
  <w:num w:numId="23">
    <w:abstractNumId w:val="75"/>
  </w:num>
  <w:num w:numId="24">
    <w:abstractNumId w:val="68"/>
  </w:num>
  <w:num w:numId="25">
    <w:abstractNumId w:val="72"/>
  </w:num>
  <w:num w:numId="26">
    <w:abstractNumId w:val="66"/>
  </w:num>
  <w:num w:numId="27">
    <w:abstractNumId w:val="35"/>
  </w:num>
  <w:num w:numId="28">
    <w:abstractNumId w:val="93"/>
  </w:num>
  <w:num w:numId="29">
    <w:abstractNumId w:val="37"/>
  </w:num>
  <w:num w:numId="30">
    <w:abstractNumId w:val="11"/>
  </w:num>
  <w:num w:numId="31">
    <w:abstractNumId w:val="71"/>
  </w:num>
  <w:num w:numId="32">
    <w:abstractNumId w:val="31"/>
  </w:num>
  <w:num w:numId="33">
    <w:abstractNumId w:val="45"/>
  </w:num>
  <w:num w:numId="34">
    <w:abstractNumId w:val="42"/>
  </w:num>
  <w:num w:numId="35">
    <w:abstractNumId w:val="53"/>
  </w:num>
  <w:num w:numId="36">
    <w:abstractNumId w:val="80"/>
  </w:num>
  <w:num w:numId="37">
    <w:abstractNumId w:val="26"/>
  </w:num>
  <w:num w:numId="38">
    <w:abstractNumId w:val="23"/>
  </w:num>
  <w:num w:numId="39">
    <w:abstractNumId w:val="95"/>
  </w:num>
  <w:num w:numId="40">
    <w:abstractNumId w:val="91"/>
  </w:num>
  <w:num w:numId="41">
    <w:abstractNumId w:val="22"/>
  </w:num>
  <w:num w:numId="42">
    <w:abstractNumId w:val="99"/>
  </w:num>
  <w:num w:numId="43">
    <w:abstractNumId w:val="51"/>
  </w:num>
  <w:num w:numId="44">
    <w:abstractNumId w:val="59"/>
  </w:num>
  <w:num w:numId="45">
    <w:abstractNumId w:val="65"/>
  </w:num>
  <w:num w:numId="46">
    <w:abstractNumId w:val="40"/>
  </w:num>
  <w:num w:numId="47">
    <w:abstractNumId w:val="92"/>
  </w:num>
  <w:num w:numId="48">
    <w:abstractNumId w:val="27"/>
  </w:num>
  <w:num w:numId="49">
    <w:abstractNumId w:val="33"/>
  </w:num>
  <w:num w:numId="50">
    <w:abstractNumId w:val="28"/>
  </w:num>
  <w:num w:numId="51">
    <w:abstractNumId w:val="43"/>
  </w:num>
  <w:num w:numId="52">
    <w:abstractNumId w:val="82"/>
  </w:num>
  <w:num w:numId="53">
    <w:abstractNumId w:val="39"/>
  </w:num>
  <w:num w:numId="54">
    <w:abstractNumId w:val="67"/>
  </w:num>
  <w:num w:numId="55">
    <w:abstractNumId w:val="1"/>
  </w:num>
  <w:num w:numId="56">
    <w:abstractNumId w:val="55"/>
  </w:num>
  <w:num w:numId="57">
    <w:abstractNumId w:val="14"/>
  </w:num>
  <w:num w:numId="58">
    <w:abstractNumId w:val="87"/>
  </w:num>
  <w:num w:numId="59">
    <w:abstractNumId w:val="88"/>
  </w:num>
  <w:num w:numId="60">
    <w:abstractNumId w:val="76"/>
  </w:num>
  <w:num w:numId="61">
    <w:abstractNumId w:val="15"/>
  </w:num>
  <w:num w:numId="62">
    <w:abstractNumId w:val="30"/>
  </w:num>
  <w:num w:numId="63">
    <w:abstractNumId w:val="13"/>
  </w:num>
  <w:num w:numId="64">
    <w:abstractNumId w:val="56"/>
  </w:num>
  <w:num w:numId="65">
    <w:abstractNumId w:val="69"/>
  </w:num>
  <w:num w:numId="66">
    <w:abstractNumId w:val="8"/>
  </w:num>
  <w:num w:numId="67">
    <w:abstractNumId w:val="38"/>
  </w:num>
  <w:num w:numId="68">
    <w:abstractNumId w:val="86"/>
  </w:num>
  <w:num w:numId="69">
    <w:abstractNumId w:val="20"/>
  </w:num>
  <w:num w:numId="70">
    <w:abstractNumId w:val="44"/>
  </w:num>
  <w:num w:numId="71">
    <w:abstractNumId w:val="0"/>
  </w:num>
  <w:num w:numId="72">
    <w:abstractNumId w:val="9"/>
  </w:num>
  <w:num w:numId="73">
    <w:abstractNumId w:val="70"/>
  </w:num>
  <w:num w:numId="74">
    <w:abstractNumId w:val="97"/>
  </w:num>
  <w:num w:numId="75">
    <w:abstractNumId w:val="18"/>
  </w:num>
  <w:num w:numId="76">
    <w:abstractNumId w:val="96"/>
  </w:num>
  <w:num w:numId="77">
    <w:abstractNumId w:val="81"/>
  </w:num>
  <w:num w:numId="78">
    <w:abstractNumId w:val="74"/>
  </w:num>
  <w:num w:numId="79">
    <w:abstractNumId w:val="79"/>
  </w:num>
  <w:num w:numId="80">
    <w:abstractNumId w:val="21"/>
  </w:num>
  <w:num w:numId="81">
    <w:abstractNumId w:val="34"/>
  </w:num>
  <w:num w:numId="82">
    <w:abstractNumId w:val="78"/>
  </w:num>
  <w:num w:numId="83">
    <w:abstractNumId w:val="7"/>
  </w:num>
  <w:num w:numId="84">
    <w:abstractNumId w:val="89"/>
  </w:num>
  <w:num w:numId="85">
    <w:abstractNumId w:val="32"/>
  </w:num>
  <w:num w:numId="86">
    <w:abstractNumId w:val="83"/>
  </w:num>
  <w:num w:numId="87">
    <w:abstractNumId w:val="19"/>
  </w:num>
  <w:num w:numId="88">
    <w:abstractNumId w:val="85"/>
  </w:num>
  <w:num w:numId="89">
    <w:abstractNumId w:val="60"/>
  </w:num>
  <w:num w:numId="90">
    <w:abstractNumId w:val="24"/>
  </w:num>
  <w:num w:numId="91">
    <w:abstractNumId w:val="94"/>
  </w:num>
  <w:num w:numId="92">
    <w:abstractNumId w:val="29"/>
  </w:num>
  <w:num w:numId="93">
    <w:abstractNumId w:val="2"/>
  </w:num>
  <w:num w:numId="94">
    <w:abstractNumId w:val="77"/>
  </w:num>
  <w:num w:numId="95">
    <w:abstractNumId w:val="5"/>
  </w:num>
  <w:num w:numId="96">
    <w:abstractNumId w:val="54"/>
  </w:num>
  <w:num w:numId="97">
    <w:abstractNumId w:val="17"/>
  </w:num>
  <w:num w:numId="98">
    <w:abstractNumId w:val="62"/>
  </w:num>
  <w:num w:numId="99">
    <w:abstractNumId w:val="12"/>
  </w:num>
  <w:num w:numId="100">
    <w:abstractNumId w:val="10"/>
  </w:num>
  <w:num w:numId="101">
    <w:abstractNumId w:val="5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CF"/>
    <w:rsid w:val="00024033"/>
    <w:rsid w:val="00024B69"/>
    <w:rsid w:val="000269AC"/>
    <w:rsid w:val="00046A58"/>
    <w:rsid w:val="00047D00"/>
    <w:rsid w:val="000715D8"/>
    <w:rsid w:val="0007395C"/>
    <w:rsid w:val="00080802"/>
    <w:rsid w:val="0008477D"/>
    <w:rsid w:val="000859ED"/>
    <w:rsid w:val="00087830"/>
    <w:rsid w:val="00092987"/>
    <w:rsid w:val="00096990"/>
    <w:rsid w:val="000B1541"/>
    <w:rsid w:val="000B33C9"/>
    <w:rsid w:val="000F3B0A"/>
    <w:rsid w:val="00126F2A"/>
    <w:rsid w:val="00132F15"/>
    <w:rsid w:val="00134DD3"/>
    <w:rsid w:val="00136BB0"/>
    <w:rsid w:val="00137C06"/>
    <w:rsid w:val="00141E75"/>
    <w:rsid w:val="001458AC"/>
    <w:rsid w:val="00177066"/>
    <w:rsid w:val="001B1B20"/>
    <w:rsid w:val="001C0144"/>
    <w:rsid w:val="001C0AE5"/>
    <w:rsid w:val="001C3F99"/>
    <w:rsid w:val="001F39F0"/>
    <w:rsid w:val="00211885"/>
    <w:rsid w:val="00292CB8"/>
    <w:rsid w:val="002A152B"/>
    <w:rsid w:val="002A3AC0"/>
    <w:rsid w:val="002B27AC"/>
    <w:rsid w:val="002B5569"/>
    <w:rsid w:val="002C039C"/>
    <w:rsid w:val="002D3874"/>
    <w:rsid w:val="002D6C0E"/>
    <w:rsid w:val="002E0E71"/>
    <w:rsid w:val="00303C9D"/>
    <w:rsid w:val="0031141C"/>
    <w:rsid w:val="003849D9"/>
    <w:rsid w:val="0038640E"/>
    <w:rsid w:val="003B3F7C"/>
    <w:rsid w:val="003B6AEE"/>
    <w:rsid w:val="003C5D06"/>
    <w:rsid w:val="003F2AA4"/>
    <w:rsid w:val="004224A3"/>
    <w:rsid w:val="00424374"/>
    <w:rsid w:val="0043659F"/>
    <w:rsid w:val="004561B6"/>
    <w:rsid w:val="00457B33"/>
    <w:rsid w:val="004701BC"/>
    <w:rsid w:val="00486B94"/>
    <w:rsid w:val="00494CC6"/>
    <w:rsid w:val="004A62F0"/>
    <w:rsid w:val="00501921"/>
    <w:rsid w:val="00501B59"/>
    <w:rsid w:val="00530C80"/>
    <w:rsid w:val="0053353E"/>
    <w:rsid w:val="005622C0"/>
    <w:rsid w:val="00575624"/>
    <w:rsid w:val="00585E61"/>
    <w:rsid w:val="00593729"/>
    <w:rsid w:val="00595A10"/>
    <w:rsid w:val="005C3B24"/>
    <w:rsid w:val="005C4690"/>
    <w:rsid w:val="005E517F"/>
    <w:rsid w:val="0060065C"/>
    <w:rsid w:val="00614983"/>
    <w:rsid w:val="00623C3C"/>
    <w:rsid w:val="0062799A"/>
    <w:rsid w:val="006329DC"/>
    <w:rsid w:val="00635315"/>
    <w:rsid w:val="00645064"/>
    <w:rsid w:val="00654662"/>
    <w:rsid w:val="006D5B70"/>
    <w:rsid w:val="006E0542"/>
    <w:rsid w:val="006E0F38"/>
    <w:rsid w:val="00701A4F"/>
    <w:rsid w:val="00760C3B"/>
    <w:rsid w:val="007853CF"/>
    <w:rsid w:val="007A3D59"/>
    <w:rsid w:val="007B2E6E"/>
    <w:rsid w:val="007C05A3"/>
    <w:rsid w:val="007C3BB1"/>
    <w:rsid w:val="007D59F1"/>
    <w:rsid w:val="007F21C4"/>
    <w:rsid w:val="00821F74"/>
    <w:rsid w:val="00836619"/>
    <w:rsid w:val="0088641E"/>
    <w:rsid w:val="00887707"/>
    <w:rsid w:val="00896436"/>
    <w:rsid w:val="008A1757"/>
    <w:rsid w:val="008B4D41"/>
    <w:rsid w:val="008B60CB"/>
    <w:rsid w:val="008E152A"/>
    <w:rsid w:val="008F477E"/>
    <w:rsid w:val="0093126A"/>
    <w:rsid w:val="00945E2B"/>
    <w:rsid w:val="00974B36"/>
    <w:rsid w:val="00976719"/>
    <w:rsid w:val="009A6682"/>
    <w:rsid w:val="009C2DAD"/>
    <w:rsid w:val="009C3713"/>
    <w:rsid w:val="009D7DE5"/>
    <w:rsid w:val="009E1DDE"/>
    <w:rsid w:val="009E3945"/>
    <w:rsid w:val="00A17145"/>
    <w:rsid w:val="00A55457"/>
    <w:rsid w:val="00A63D9E"/>
    <w:rsid w:val="00A753FF"/>
    <w:rsid w:val="00A94B21"/>
    <w:rsid w:val="00AB290A"/>
    <w:rsid w:val="00AE2E1B"/>
    <w:rsid w:val="00B75E23"/>
    <w:rsid w:val="00B87EA2"/>
    <w:rsid w:val="00B92181"/>
    <w:rsid w:val="00BC14E4"/>
    <w:rsid w:val="00BC3972"/>
    <w:rsid w:val="00BD15D8"/>
    <w:rsid w:val="00BD2059"/>
    <w:rsid w:val="00BD5A2E"/>
    <w:rsid w:val="00C216EE"/>
    <w:rsid w:val="00C32F7C"/>
    <w:rsid w:val="00C441C8"/>
    <w:rsid w:val="00C47901"/>
    <w:rsid w:val="00C500CC"/>
    <w:rsid w:val="00C525DC"/>
    <w:rsid w:val="00C54ED9"/>
    <w:rsid w:val="00C66721"/>
    <w:rsid w:val="00C672A0"/>
    <w:rsid w:val="00C80446"/>
    <w:rsid w:val="00C86C19"/>
    <w:rsid w:val="00C94F9B"/>
    <w:rsid w:val="00CA30F7"/>
    <w:rsid w:val="00CD6E44"/>
    <w:rsid w:val="00D44DF1"/>
    <w:rsid w:val="00D521CA"/>
    <w:rsid w:val="00D727BF"/>
    <w:rsid w:val="00D73F09"/>
    <w:rsid w:val="00DB0562"/>
    <w:rsid w:val="00DB2791"/>
    <w:rsid w:val="00DC5A14"/>
    <w:rsid w:val="00DD5A10"/>
    <w:rsid w:val="00DD5E46"/>
    <w:rsid w:val="00E2315B"/>
    <w:rsid w:val="00E35258"/>
    <w:rsid w:val="00E359A7"/>
    <w:rsid w:val="00E43394"/>
    <w:rsid w:val="00E47A3D"/>
    <w:rsid w:val="00E84720"/>
    <w:rsid w:val="00E95FC3"/>
    <w:rsid w:val="00EB49CD"/>
    <w:rsid w:val="00EC0A5D"/>
    <w:rsid w:val="00EF1A9F"/>
    <w:rsid w:val="00F33C4A"/>
    <w:rsid w:val="00F40D5F"/>
    <w:rsid w:val="00F74E2D"/>
    <w:rsid w:val="00F9172E"/>
    <w:rsid w:val="00FA1F8E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2DA58-F188-46CF-92A5-D21E79E5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D8"/>
    <w:pPr>
      <w:ind w:left="720"/>
      <w:contextualSpacing/>
    </w:pPr>
  </w:style>
  <w:style w:type="paragraph" w:customStyle="1" w:styleId="Default">
    <w:name w:val="Default"/>
    <w:rsid w:val="00087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1047-2E26-4D9D-845D-44BF6B09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Амиран Туркия</dc:creator>
  <cp:lastModifiedBy>Геннадий А. Петров</cp:lastModifiedBy>
  <cp:revision>13</cp:revision>
  <dcterms:created xsi:type="dcterms:W3CDTF">2021-02-28T18:04:00Z</dcterms:created>
  <dcterms:modified xsi:type="dcterms:W3CDTF">2023-03-06T08:41:00Z</dcterms:modified>
</cp:coreProperties>
</file>