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ФГБОУ ВО Тверской ГМУ Минздрава России</w:t>
      </w: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</w:t>
      </w:r>
    </w:p>
    <w:p w:rsidR="009B1302" w:rsidRPr="009B1302" w:rsidRDefault="009B1302" w:rsidP="009B1302">
      <w:pPr>
        <w:spacing w:line="360" w:lineRule="auto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B1302" w:rsidRPr="009B1302" w:rsidRDefault="009B1302" w:rsidP="009B1302">
      <w:pPr>
        <w:spacing w:line="360" w:lineRule="auto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Фонд оценочных средств</w:t>
      </w: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по учебной дисциплине</w:t>
      </w: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Б.1.О.0</w:t>
      </w:r>
      <w:r w:rsidRPr="009B1302">
        <w:rPr>
          <w:sz w:val="28"/>
          <w:szCs w:val="28"/>
        </w:rPr>
        <w:t>1</w:t>
      </w:r>
      <w:r w:rsidRPr="009B1302">
        <w:rPr>
          <w:sz w:val="28"/>
          <w:szCs w:val="28"/>
        </w:rPr>
        <w:t xml:space="preserve"> </w:t>
      </w:r>
      <w:r w:rsidRPr="009B1302">
        <w:rPr>
          <w:sz w:val="28"/>
          <w:szCs w:val="28"/>
        </w:rPr>
        <w:t>Философские проблемы общественного здоровья</w:t>
      </w: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направление подготовки</w:t>
      </w: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32.04.01 «Общественное здравоохранение»</w:t>
      </w: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Квалификация: Магистр</w:t>
      </w: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</w:p>
    <w:p w:rsidR="009B1302" w:rsidRPr="009B1302" w:rsidRDefault="009B1302" w:rsidP="009B1302">
      <w:pPr>
        <w:spacing w:line="360" w:lineRule="auto"/>
        <w:jc w:val="center"/>
        <w:rPr>
          <w:sz w:val="28"/>
          <w:szCs w:val="28"/>
        </w:rPr>
      </w:pPr>
      <w:r w:rsidRPr="009B1302">
        <w:rPr>
          <w:sz w:val="28"/>
          <w:szCs w:val="28"/>
        </w:rPr>
        <w:t>Тверь 2020</w:t>
      </w:r>
    </w:p>
    <w:p w:rsidR="009B1302" w:rsidRDefault="009B1302" w:rsidP="009B1302">
      <w:r>
        <w:br w:type="page"/>
      </w:r>
    </w:p>
    <w:p w:rsidR="009B1302" w:rsidRPr="009B1302" w:rsidRDefault="009B1302" w:rsidP="009B1302">
      <w:pPr>
        <w:rPr>
          <w:sz w:val="28"/>
          <w:szCs w:val="28"/>
        </w:rPr>
      </w:pPr>
      <w:r w:rsidRPr="009B1302">
        <w:rPr>
          <w:sz w:val="28"/>
          <w:szCs w:val="28"/>
        </w:rPr>
        <w:lastRenderedPageBreak/>
        <w:t>Составитель / составители:</w:t>
      </w:r>
    </w:p>
    <w:p w:rsidR="009B1302" w:rsidRDefault="009B1302" w:rsidP="009B1302">
      <w:pPr>
        <w:jc w:val="both"/>
        <w:rPr>
          <w:sz w:val="28"/>
          <w:szCs w:val="28"/>
        </w:rPr>
      </w:pPr>
    </w:p>
    <w:p w:rsidR="009B1302" w:rsidRPr="009B1302" w:rsidRDefault="009B1302" w:rsidP="009B1302">
      <w:pPr>
        <w:jc w:val="both"/>
        <w:rPr>
          <w:sz w:val="28"/>
          <w:szCs w:val="28"/>
        </w:rPr>
      </w:pPr>
      <w:r w:rsidRPr="009B1302">
        <w:rPr>
          <w:sz w:val="28"/>
          <w:szCs w:val="28"/>
        </w:rPr>
        <w:t xml:space="preserve">Соловьева Алла Валентиновна, </w:t>
      </w:r>
      <w:proofErr w:type="spellStart"/>
      <w:proofErr w:type="gramStart"/>
      <w:r w:rsidRPr="009B1302">
        <w:rPr>
          <w:sz w:val="28"/>
          <w:szCs w:val="28"/>
        </w:rPr>
        <w:t>зав.кафедрой</w:t>
      </w:r>
      <w:proofErr w:type="spellEnd"/>
      <w:proofErr w:type="gramEnd"/>
      <w:r w:rsidRPr="009B1302">
        <w:rPr>
          <w:sz w:val="28"/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9B1302" w:rsidRDefault="009B1302" w:rsidP="009B1302">
      <w:pPr>
        <w:jc w:val="both"/>
        <w:rPr>
          <w:sz w:val="28"/>
          <w:szCs w:val="28"/>
        </w:rPr>
      </w:pPr>
    </w:p>
    <w:p w:rsidR="009B1302" w:rsidRPr="009B1302" w:rsidRDefault="009B1302" w:rsidP="009B1302">
      <w:pPr>
        <w:jc w:val="both"/>
        <w:rPr>
          <w:sz w:val="28"/>
          <w:szCs w:val="28"/>
        </w:rPr>
      </w:pPr>
      <w:r w:rsidRPr="009B1302">
        <w:rPr>
          <w:sz w:val="28"/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9B1302" w:rsidRDefault="009B1302" w:rsidP="009B1302">
      <w:pPr>
        <w:jc w:val="both"/>
        <w:rPr>
          <w:sz w:val="28"/>
          <w:szCs w:val="28"/>
        </w:rPr>
      </w:pPr>
    </w:p>
    <w:p w:rsidR="009B1302" w:rsidRPr="009B1302" w:rsidRDefault="009B1302" w:rsidP="009B1302">
      <w:pPr>
        <w:jc w:val="both"/>
        <w:rPr>
          <w:sz w:val="28"/>
          <w:szCs w:val="28"/>
        </w:rPr>
      </w:pPr>
      <w:r w:rsidRPr="009B1302">
        <w:rPr>
          <w:sz w:val="28"/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9B1302" w:rsidRPr="009B1302" w:rsidRDefault="009B1302" w:rsidP="009B1302">
      <w:pPr>
        <w:jc w:val="both"/>
        <w:rPr>
          <w:sz w:val="28"/>
          <w:szCs w:val="28"/>
        </w:rPr>
      </w:pPr>
    </w:p>
    <w:p w:rsidR="009B1302" w:rsidRPr="009B1302" w:rsidRDefault="009B1302" w:rsidP="009B1302">
      <w:pPr>
        <w:jc w:val="both"/>
        <w:rPr>
          <w:sz w:val="28"/>
          <w:szCs w:val="28"/>
        </w:rPr>
      </w:pPr>
    </w:p>
    <w:p w:rsidR="009B1302" w:rsidRPr="009B1302" w:rsidRDefault="009B1302" w:rsidP="009B1302">
      <w:pPr>
        <w:jc w:val="both"/>
        <w:rPr>
          <w:sz w:val="28"/>
          <w:szCs w:val="28"/>
        </w:rPr>
      </w:pPr>
      <w:r w:rsidRPr="009B1302">
        <w:rPr>
          <w:sz w:val="28"/>
          <w:szCs w:val="28"/>
        </w:rPr>
        <w:t>Фонд оценочных средств рассмотрен и одобрен на заседании кафедры протокол № _____ от «_____» ________________ 201__ г</w:t>
      </w:r>
    </w:p>
    <w:p w:rsidR="009556C2" w:rsidRDefault="009556C2" w:rsidP="009556C2">
      <w:pPr>
        <w:spacing w:line="360" w:lineRule="auto"/>
        <w:jc w:val="both"/>
        <w:rPr>
          <w:color w:val="000000"/>
          <w:sz w:val="28"/>
          <w:szCs w:val="28"/>
        </w:rPr>
      </w:pPr>
    </w:p>
    <w:p w:rsidR="009556C2" w:rsidRDefault="009556C2" w:rsidP="009556C2">
      <w:pPr>
        <w:spacing w:line="360" w:lineRule="auto"/>
        <w:ind w:firstLine="600"/>
        <w:jc w:val="both"/>
        <w:rPr>
          <w:b/>
          <w:sz w:val="28"/>
          <w:szCs w:val="28"/>
        </w:rPr>
      </w:pPr>
    </w:p>
    <w:p w:rsidR="009556C2" w:rsidRDefault="009556C2" w:rsidP="009556C2">
      <w:pPr>
        <w:spacing w:line="360" w:lineRule="auto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</w:t>
      </w:r>
      <w:r w:rsidR="009B1302">
        <w:rPr>
          <w:b/>
          <w:sz w:val="28"/>
          <w:szCs w:val="28"/>
        </w:rPr>
        <w:t xml:space="preserve"> контроля </w:t>
      </w:r>
      <w:proofErr w:type="spellStart"/>
      <w:r w:rsidR="009B1302">
        <w:rPr>
          <w:b/>
          <w:sz w:val="28"/>
          <w:szCs w:val="28"/>
        </w:rPr>
        <w:t>сформированности</w:t>
      </w:r>
      <w:proofErr w:type="spellEnd"/>
      <w:r w:rsidR="009B1302">
        <w:rPr>
          <w:b/>
          <w:sz w:val="28"/>
          <w:szCs w:val="28"/>
        </w:rPr>
        <w:t xml:space="preserve"> компетенций и</w:t>
      </w:r>
      <w:r>
        <w:rPr>
          <w:b/>
          <w:sz w:val="28"/>
          <w:szCs w:val="28"/>
        </w:rPr>
        <w:t xml:space="preserve"> подготовки к экзамену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Предмет и место философии науки в системе философского знания. Проблема соотношения философии и науки.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Преднаука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наука в собственном смысле слова. Обыденное (житейское) и научное познание.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Проблема природы понятий, ее связь с диалектикой общего и единичного. Решения проблемы общего и единичного в истории философии.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Средневековая наука и наука Возрождения, их вклад в европейскую научную традицию.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Становление опытной науки в новоевропейской культуре. Роль Ф. Бэкона и Р. Декарта в обосновании и пропаганде новых методов научного мышления.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Абсолютный детерминизм, его господство в науке XVII-XIX вв. и крах в XX веке. Детерминизм и синергетика.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Формирование классической науки (классического идеала научного знания), роль философии в этом процессе.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Постмодернистская парадигма мышления: особенности научного дискурса и правила его ведения.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Мировоззренческая роль науки в новоевропейской культуре.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484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Эмпирические методы научного познания. Научное наблюдение и эксперимент, их классификация, сходство и различие.</w:t>
      </w:r>
      <w:r>
        <w:rPr>
          <w:rFonts w:eastAsia="Times New Roman"/>
          <w:color w:val="000000"/>
          <w:sz w:val="28"/>
          <w:szCs w:val="28"/>
        </w:rPr>
        <w:tab/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Сциентизм и </w:t>
      </w:r>
      <w:proofErr w:type="spellStart"/>
      <w:r>
        <w:rPr>
          <w:rFonts w:eastAsia="Times New Roman"/>
          <w:color w:val="000000"/>
          <w:sz w:val="28"/>
          <w:szCs w:val="28"/>
        </w:rPr>
        <w:t>антисциентизм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как два типа социокультурной ориентации.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  <w:tab w:val="left" w:pos="3773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Научная революция в естествознании на рубеже XIX-XX вв. и возникновение неклассической науки.</w:t>
      </w:r>
      <w:r>
        <w:rPr>
          <w:rFonts w:eastAsia="Times New Roman"/>
          <w:color w:val="000000"/>
          <w:sz w:val="28"/>
          <w:szCs w:val="28"/>
        </w:rPr>
        <w:tab/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Постнеклассическая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наука и изменение мировоззренческих установок техногенной цивилизации.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Философские основания науки. Идеалы, нормы, стиль научного мышления. 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Природа научного знания и его основные характеристики.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Научная картина мира, ее исторические формы и функции.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Проблема научной рациональности в современной философии науки. Историческая смена типов научной рациональности.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Становление социальных и гуманитарных наук. Основания разделения на науки о природе и науки о духе.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Методы научного познания, их классификация.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Проблема понимания и объяснения в гуманитарных науках и медицине.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Чувственное познание и его основные формы.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Рациональное познание (мышление, рассудок, разум).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Наука и техника как социальный институт. Историческое развитие институциональных форм научной деятельности.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Эмпиризм и рационализм в истории философии и науке. Эмпирические методы в медицине.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Научная проблема как элемент научного знания и исходная форма его систематизации.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Понятие научного факта. Истолкование (интерпретация) фактов. Проблема «теоретической </w:t>
      </w:r>
      <w:proofErr w:type="spellStart"/>
      <w:r>
        <w:rPr>
          <w:rFonts w:eastAsia="Times New Roman"/>
          <w:color w:val="000000"/>
          <w:sz w:val="28"/>
          <w:szCs w:val="28"/>
        </w:rPr>
        <w:t>нагруженности</w:t>
      </w:r>
      <w:proofErr w:type="spellEnd"/>
      <w:r>
        <w:rPr>
          <w:rFonts w:eastAsia="Times New Roman"/>
          <w:color w:val="000000"/>
          <w:sz w:val="28"/>
          <w:szCs w:val="28"/>
        </w:rPr>
        <w:t>» факта.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Гипотеза как основной метод построения и развития научного знания. Методы проверки и обоснования гипотезы.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Научная теория как высшая форма систематизации знания. Способы построения и развертывания теории. Функции теории. Применение теоретических методов в медицине.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Познание как отражение и творчество. Воображение и интуиция в научном познании.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Понятие истины и заблуждения в философии и науке. Истина как культурная ценность.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Научные и </w:t>
      </w:r>
      <w:proofErr w:type="spellStart"/>
      <w:r>
        <w:rPr>
          <w:rFonts w:eastAsia="Times New Roman"/>
          <w:color w:val="000000"/>
          <w:sz w:val="28"/>
          <w:szCs w:val="28"/>
        </w:rPr>
        <w:t>вненаучные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формы знания. Наука и </w:t>
      </w:r>
      <w:proofErr w:type="spellStart"/>
      <w:r>
        <w:rPr>
          <w:rFonts w:eastAsia="Times New Roman"/>
          <w:color w:val="000000"/>
          <w:sz w:val="28"/>
          <w:szCs w:val="28"/>
        </w:rPr>
        <w:t>паранаука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Наука и власть. Наука и идеология.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Знание и вера.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Эпистемологический и методологический анархизм П. </w:t>
      </w:r>
      <w:proofErr w:type="spellStart"/>
      <w:r>
        <w:rPr>
          <w:rFonts w:eastAsia="Times New Roman"/>
          <w:color w:val="000000"/>
          <w:sz w:val="28"/>
          <w:szCs w:val="28"/>
        </w:rPr>
        <w:t>Фейерабенда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Этика науки и ответственность ученого. Философские и аксиологические основания биомедицинской этики.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Основные идеи аналитической философии, ее судьбы и влияние на философию науки XX века.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Постпозитивистская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философия науки К. Поппера. Проблема демаркации научного знания. Принцип </w:t>
      </w:r>
      <w:proofErr w:type="spellStart"/>
      <w:r>
        <w:rPr>
          <w:rFonts w:eastAsia="Times New Roman"/>
          <w:color w:val="000000"/>
          <w:sz w:val="28"/>
          <w:szCs w:val="28"/>
        </w:rPr>
        <w:t>фальсифицируемости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реальная практика науки.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Специфика социального познания.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Концепция развития знания И. </w:t>
      </w:r>
      <w:proofErr w:type="spellStart"/>
      <w:r>
        <w:rPr>
          <w:rFonts w:eastAsia="Times New Roman"/>
          <w:color w:val="000000"/>
          <w:sz w:val="28"/>
          <w:szCs w:val="28"/>
        </w:rPr>
        <w:t>Лакатоса</w:t>
      </w:r>
      <w:proofErr w:type="spellEnd"/>
      <w:r>
        <w:rPr>
          <w:rFonts w:eastAsia="Times New Roman"/>
          <w:color w:val="000000"/>
          <w:sz w:val="28"/>
          <w:szCs w:val="28"/>
        </w:rPr>
        <w:t>. Методология исследовательских программ, ее сущность и роль в современной философии науки.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Проблема диалогичности в гуманитарном знании и медицине.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Развитие научного знания в свете основных идей Т. Куна. Научная революция как смена парадигм. Проблема типологии научных революций.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Проблема социокультурной обусловленности познания в философии науки.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Идеология, философия, наука как формы ценностного освоения бытия.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Экологический кризис как глобальная проблема современности.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Демографические проблемы в стране и в мире.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Медицина как наука.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Медицина в системе культуры.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Взаимосвязь философии и медицины в их историческом развитии. Роль философии в мировоззрении и мышлении врача.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Законы диалектики и их проявление в медицине.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Философские категории как формы мышления. Проблемы причинности в медицине. 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Проблема целостности в философии и медико-биологических науках. Диалектика части и целого в мышлении и работе врача. 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Проблема сознания в философии и медицине.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Медицинская диагностика как вид познания. Особенности мышления врача.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Философские аспекты социально-биологической проблемы. Диалектика социального и биологического в природе человека.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Здоровье и болезнь человека как предмет философского и медицинского знания. </w:t>
      </w:r>
    </w:p>
    <w:p w:rsidR="009556C2" w:rsidRDefault="009556C2" w:rsidP="009556C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8"/>
        </w:tabs>
        <w:spacing w:after="16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Биоэтика — наука о </w:t>
      </w:r>
      <w:proofErr w:type="spellStart"/>
      <w:r>
        <w:rPr>
          <w:rFonts w:eastAsia="Times New Roman"/>
          <w:color w:val="000000"/>
          <w:sz w:val="28"/>
          <w:szCs w:val="28"/>
        </w:rPr>
        <w:t>самоценности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жизни. Содержание биоэтики. </w:t>
      </w:r>
    </w:p>
    <w:p w:rsidR="009556C2" w:rsidRDefault="009556C2" w:rsidP="00955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Единство медицинской науки и практики здравоохранения: российской опыт новой и новейшей истории. </w:t>
      </w:r>
    </w:p>
    <w:p w:rsidR="009556C2" w:rsidRDefault="009556C2" w:rsidP="00955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Основные направления и проблемы развития медицины и организации здравоохранения в мире и в современной России.</w:t>
      </w:r>
    </w:p>
    <w:p w:rsidR="009556C2" w:rsidRDefault="009556C2" w:rsidP="009556C2">
      <w:pPr>
        <w:spacing w:line="360" w:lineRule="auto"/>
        <w:ind w:left="360"/>
        <w:jc w:val="both"/>
        <w:rPr>
          <w:sz w:val="28"/>
          <w:szCs w:val="28"/>
        </w:rPr>
      </w:pPr>
    </w:p>
    <w:p w:rsidR="00D97012" w:rsidRDefault="00D97012"/>
    <w:sectPr w:rsidR="00D9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334"/>
    <w:multiLevelType w:val="multilevel"/>
    <w:tmpl w:val="306C2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C2"/>
    <w:rsid w:val="009556C2"/>
    <w:rsid w:val="00963D48"/>
    <w:rsid w:val="009B1302"/>
    <w:rsid w:val="00D97012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77BD"/>
  <w15:chartTrackingRefBased/>
  <w15:docId w15:val="{5C61362A-79F8-4DBF-B751-6F6E0BE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EB-Laboratory</dc:creator>
  <cp:keywords/>
  <dc:description/>
  <cp:lastModifiedBy>EB-Laboratory</cp:lastModifiedBy>
  <cp:revision>2</cp:revision>
  <dcterms:created xsi:type="dcterms:W3CDTF">2021-10-21T06:16:00Z</dcterms:created>
  <dcterms:modified xsi:type="dcterms:W3CDTF">2021-10-21T06:24:00Z</dcterms:modified>
</cp:coreProperties>
</file>